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t xml:space="preserve">Please complete this homework </w:t>
      </w:r>
      <w:r w:rsidRPr="00000000" w:rsidR="00000000" w:rsidDel="00000000">
        <w:rPr>
          <w:b w:val="1"/>
          <w:rtl w:val="0"/>
        </w:rPr>
        <w:t xml:space="preserve">in your science notebook. </w:t>
      </w:r>
      <w:r w:rsidRPr="00000000" w:rsidR="00000000" w:rsidDel="00000000">
        <w:rPr>
          <w:rtl w:val="0"/>
        </w:rPr>
        <w:t xml:space="preserve">We will be using your science notebook each day this week, so you will need to bring it home at night for homework, and back to school each day.</w:t>
      </w:r>
    </w:p>
    <w:p w:rsidP="00000000" w:rsidRPr="00000000" w:rsidR="00000000" w:rsidDel="00000000" w:rsidRDefault="00000000">
      <w:pPr>
        <w:contextualSpacing w:val="0"/>
      </w:pPr>
      <w:r w:rsidRPr="00000000" w:rsidR="00000000" w:rsidDel="00000000">
        <w:rPr>
          <w:rtl w:val="0"/>
        </w:rPr>
        <w:tab/>
        <w:tab/>
        <w:tab/>
        <w:tab/>
        <w:tab/>
      </w:r>
      <w:r w:rsidRPr="00000000" w:rsidR="00000000" w:rsidDel="00000000">
        <w:rPr>
          <w:b w:val="1"/>
          <w:rtl w:val="0"/>
        </w:rPr>
        <w:t xml:space="preserve">Part I - Measurement table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contextualSpacing w:val="1"/>
        <w:rPr>
          <w:u w:val="none"/>
        </w:rPr>
      </w:pPr>
      <w:r w:rsidRPr="00000000" w:rsidR="00000000" w:rsidDel="00000000">
        <w:rPr>
          <w:b w:val="1"/>
          <w:rtl w:val="0"/>
        </w:rPr>
        <w:t xml:space="preserve">Draw a table </w:t>
      </w:r>
      <w:r w:rsidRPr="00000000" w:rsidR="00000000" w:rsidDel="00000000">
        <w:rPr>
          <w:rtl w:val="0"/>
        </w:rPr>
        <w:t xml:space="preserve">like the one on the other side on left hand side of your notebook. </w:t>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Write legibly and include </w:t>
      </w:r>
      <w:r w:rsidRPr="00000000" w:rsidR="00000000" w:rsidDel="00000000">
        <w:rPr>
          <w:b w:val="1"/>
          <w:rtl w:val="0"/>
        </w:rPr>
        <w:t xml:space="preserve">full color </w:t>
      </w:r>
      <w:r w:rsidRPr="00000000" w:rsidR="00000000" w:rsidDel="00000000">
        <w:rPr>
          <w:rtl w:val="0"/>
        </w:rPr>
        <w:t xml:space="preserve">drawings.</w:t>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Find a </w:t>
      </w:r>
      <w:r w:rsidRPr="00000000" w:rsidR="00000000" w:rsidDel="00000000">
        <w:rPr>
          <w:b w:val="1"/>
          <w:rtl w:val="0"/>
        </w:rPr>
        <w:t xml:space="preserve">real life example</w:t>
      </w:r>
      <w:r w:rsidRPr="00000000" w:rsidR="00000000" w:rsidDel="00000000">
        <w:rPr>
          <w:rtl w:val="0"/>
        </w:rPr>
        <w:t xml:space="preserve"> of each measurement, and </w:t>
      </w:r>
      <w:r w:rsidRPr="00000000" w:rsidR="00000000" w:rsidDel="00000000">
        <w:rPr>
          <w:b w:val="1"/>
          <w:rtl w:val="0"/>
        </w:rPr>
        <w:t xml:space="preserve">draw a picture</w:t>
      </w:r>
      <w:r w:rsidRPr="00000000" w:rsidR="00000000" w:rsidDel="00000000">
        <w:rPr>
          <w:rtl w:val="0"/>
        </w:rPr>
        <w:t xml:space="preserve">. Your example helps you to visualize the measurement so, if your cat is ½ meter long including her tail, label your drawing to say “Fluff-dragon is about ½ meter long including her tail, so two Fluff-dragons head-to-tail would be a meter.”</w:t>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You may have to take a look in your medicine cabinets or refrigerator for milliliter examples. </w:t>
      </w:r>
    </w:p>
    <w:p w:rsidP="00000000" w:rsidRPr="00000000" w:rsidR="00000000" w:rsidDel="00000000" w:rsidRDefault="00000000">
      <w:pPr>
        <w:numPr>
          <w:ilvl w:val="0"/>
          <w:numId w:val="2"/>
        </w:numPr>
        <w:ind w:left="720" w:hanging="359"/>
        <w:contextualSpacing w:val="1"/>
        <w:rPr>
          <w:u w:val="none"/>
        </w:rPr>
      </w:pPr>
      <w:r w:rsidRPr="00000000" w:rsidR="00000000" w:rsidDel="00000000">
        <w:rPr>
          <w:b w:val="1"/>
          <w:rtl w:val="0"/>
        </w:rPr>
        <w:t xml:space="preserve">Find equivalent measurements</w:t>
      </w:r>
      <w:r w:rsidRPr="00000000" w:rsidR="00000000" w:rsidDel="00000000">
        <w:rPr>
          <w:rtl w:val="0"/>
        </w:rPr>
        <w:t xml:space="preserve"> in the U.S. Customary System (why can’t we be like the rest of the world?) including inches, yards, miles, quarts or gallons, teaspoons (since you probably don’t use drams in real life)</w:t>
      </w:r>
    </w:p>
    <w:p w:rsidP="00000000" w:rsidRPr="00000000" w:rsidR="00000000" w:rsidDel="00000000" w:rsidRDefault="00000000">
      <w:pPr>
        <w:numPr>
          <w:ilvl w:val="0"/>
          <w:numId w:val="2"/>
        </w:numPr>
        <w:ind w:left="720" w:hanging="359"/>
        <w:contextualSpacing w:val="1"/>
        <w:rPr>
          <w:u w:val="none"/>
        </w:rPr>
      </w:pPr>
      <w:r w:rsidRPr="00000000" w:rsidR="00000000" w:rsidDel="00000000">
        <w:rPr>
          <w:b w:val="1"/>
          <w:rtl w:val="0"/>
        </w:rPr>
        <w:t xml:space="preserve">Understand what you write.</w:t>
      </w:r>
      <w:r w:rsidRPr="00000000" w:rsidR="00000000" w:rsidDel="00000000">
        <w:rPr>
          <w:rtl w:val="0"/>
        </w:rPr>
        <w:t xml:space="preserve"> This is not an exercise in looking up information just to fill in the blank. The idea is that you have an understanding of how big things are. </w:t>
      </w:r>
      <w:r w:rsidRPr="00000000" w:rsidR="00000000" w:rsidDel="00000000">
        <w:rPr>
          <w:b w:val="1"/>
          <w:rtl w:val="0"/>
        </w:rPr>
        <w:t xml:space="preserve">Round all of your answers</w:t>
      </w:r>
      <w:r w:rsidRPr="00000000" w:rsidR="00000000" w:rsidDel="00000000">
        <w:rPr>
          <w:rtl w:val="0"/>
        </w:rPr>
        <w:t xml:space="preserve"> to a whole or a half. No crazy decimals allowed.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Part II - Summary of Cornell notes &amp; left hand reflection</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Underneath your Cornell (two column notes) </w:t>
      </w:r>
      <w:r w:rsidRPr="00000000" w:rsidR="00000000" w:rsidDel="00000000">
        <w:rPr>
          <w:b w:val="1"/>
          <w:rtl w:val="0"/>
        </w:rPr>
        <w:t xml:space="preserve">write your summary</w:t>
      </w:r>
      <w:r w:rsidRPr="00000000" w:rsidR="00000000" w:rsidDel="00000000">
        <w:rPr>
          <w:rtl w:val="0"/>
        </w:rPr>
        <w:t xml:space="preserve"> about what the notes explain. Summaries are written in full sentences. We will begin these in class.</w:t>
      </w:r>
    </w:p>
    <w:p w:rsidP="00000000" w:rsidRPr="00000000" w:rsidR="00000000" w:rsidDel="00000000" w:rsidRDefault="00000000">
      <w:pPr>
        <w:numPr>
          <w:ilvl w:val="0"/>
          <w:numId w:val="1"/>
        </w:numPr>
        <w:ind w:left="720" w:hanging="359"/>
        <w:contextualSpacing w:val="1"/>
        <w:rPr>
          <w:u w:val="none"/>
        </w:rPr>
      </w:pPr>
      <w:r w:rsidRPr="00000000" w:rsidR="00000000" w:rsidDel="00000000">
        <w:rPr>
          <w:b w:val="1"/>
          <w:rtl w:val="0"/>
        </w:rPr>
        <w:t xml:space="preserve">Create your left hand side. Process and make sense of your notes in one or a few of these ways. Drawings should be labeled. Writing should be neat &amp; legible.</w:t>
      </w:r>
    </w:p>
    <w:p w:rsidP="00000000" w:rsidRPr="00000000" w:rsidR="00000000" w:rsidDel="00000000" w:rsidRDefault="00000000">
      <w:pPr>
        <w:contextualSpacing w:val="0"/>
      </w:pPr>
      <w:r w:rsidRPr="00000000" w:rsidR="00000000" w:rsidDel="00000000">
        <w:rPr>
          <w:rtl w:val="0"/>
        </w:rPr>
        <w:t xml:space="preserve"> That means make a concept map, poem, drawing, write a reflection, write questions, make connections. This is your turn to make sense of what we’ve read. </w:t>
      </w:r>
    </w:p>
    <w:p w:rsidP="00000000" w:rsidRPr="00000000" w:rsidR="00000000" w:rsidDel="00000000" w:rsidRDefault="00000000">
      <w:pPr>
        <w:numPr>
          <w:ilvl w:val="0"/>
          <w:numId w:val="1"/>
        </w:numPr>
        <w:ind w:left="720" w:hanging="359"/>
        <w:contextualSpacing w:val="1"/>
        <w:rPr>
          <w:u w:val="none"/>
        </w:rPr>
      </w:pPr>
      <w:r w:rsidRPr="00000000" w:rsidR="00000000" w:rsidDel="00000000">
        <w:rPr>
          <w:b w:val="1"/>
          <w:rtl w:val="0"/>
        </w:rPr>
        <w:t xml:space="preserve">Use color.</w:t>
      </w:r>
      <w:r w:rsidRPr="00000000" w:rsidR="00000000" w:rsidDel="00000000">
        <w:rPr>
          <w:rtl w:val="0"/>
        </w:rPr>
        <w:t xml:space="preserve"> Follow the brain research!</w:t>
      </w:r>
    </w:p>
    <w:p w:rsidP="00000000" w:rsidRPr="00000000" w:rsidR="00000000" w:rsidDel="00000000" w:rsidRDefault="00000000">
      <w:pPr>
        <w:numPr>
          <w:ilvl w:val="0"/>
          <w:numId w:val="1"/>
        </w:numPr>
        <w:ind w:left="720" w:hanging="359"/>
        <w:contextualSpacing w:val="1"/>
        <w:rPr>
          <w:b w:val="1"/>
          <w:sz w:val="28"/>
        </w:rPr>
      </w:pPr>
      <w:r w:rsidRPr="00000000" w:rsidR="00000000" w:rsidDel="00000000">
        <w:rPr>
          <w:b w:val="1"/>
          <w:sz w:val="28"/>
          <w:rtl w:val="0"/>
        </w:rPr>
        <w:t xml:space="preserve">PLEASE BRING YOUR NOTEBOOK TO SCHOOL EVERYDAY.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1"/>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340"/>
        <w:gridCol w:w="2340"/>
        <w:gridCol w:w="2340"/>
        <w:gridCol w:w="2340"/>
        <w:tblGridChange w:id="0">
          <w:tblGrid>
            <w:gridCol w:w="2340"/>
            <w:gridCol w:w="2340"/>
            <w:gridCol w:w="2340"/>
            <w:gridCol w:w="2340"/>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Measurement unit</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about the size of</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An example I found at home</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drawing in color</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How does it compare to U.S. Customary </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units?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Centimeter (cm)</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Meter (m)</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Kilometer (km)</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Liter (</w:t>
            </w:r>
            <w:r w:rsidRPr="00000000" w:rsidR="00000000" w:rsidDel="00000000">
              <w:rPr>
                <w:rFonts w:cs="Corsiva" w:hAnsi="Corsiva" w:eastAsia="Corsiva" w:ascii="Corsiva"/>
                <w:rtl w:val="0"/>
              </w:rPr>
              <w:t xml:space="preserve">l</w:t>
            </w:r>
            <w:r w:rsidRPr="00000000" w:rsidR="00000000" w:rsidDel="00000000">
              <w:rPr>
                <w:rFonts w:cs="Times New Roman" w:hAnsi="Times New Roman" w:eastAsia="Times New Roman" w:ascii="Times New Roman"/>
                <w:rtl w:val="0"/>
              </w:rPr>
              <w:t xml:space="preserve"> </w:t>
            </w:r>
            <w:r w:rsidRPr="00000000" w:rsidR="00000000" w:rsidDel="00000000">
              <w:rPr>
                <w:rtl w:val="0"/>
              </w:rPr>
              <w:t xml:space="preserve">)</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Milliliter (</w:t>
            </w:r>
            <w:r w:rsidRPr="00000000" w:rsidR="00000000" w:rsidDel="00000000">
              <w:rPr>
                <w:rFonts w:cs="Corsiva" w:hAnsi="Corsiva" w:eastAsia="Corsiva" w:ascii="Corsiva"/>
                <w:rtl w:val="0"/>
              </w:rPr>
              <w:t xml:space="preserve">ml </w:t>
            </w:r>
            <w:r w:rsidRPr="00000000" w:rsidR="00000000" w:rsidDel="00000000">
              <w:rPr>
                <w:rtl w:val="0"/>
              </w:rPr>
              <w:t xml:space="preserve">)</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Kilogram (kg)</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Gram (g)</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rsiva"/>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Homework due 9/29/14.docx</dc:title>
</cp:coreProperties>
</file>